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FFAA0" w14:textId="7DCB8C6B" w:rsidR="00695078" w:rsidRDefault="000145D5" w:rsidP="00695078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780A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26.09.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8040A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zum Änderungsantrag </w:t>
      </w:r>
      <w:bookmarkStart w:id="0" w:name="_GoBack"/>
      <w:bookmarkEnd w:id="0"/>
      <w:r w:rsidR="00780A77" w:rsidRPr="00780A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zur Informationsvorlage-Nr. VII-Ifo-06996, Evaluierung und Fortschreibung der Konzeption Freiwillige Feuerwehr</w:t>
      </w:r>
      <w:r w:rsidR="00E26B46">
        <w:rPr>
          <w:rFonts w:ascii="Arial" w:hAnsi="Arial" w:cs="Arial"/>
          <w:color w:val="000000"/>
          <w:sz w:val="20"/>
          <w:szCs w:val="20"/>
        </w:rPr>
        <w:br/>
      </w:r>
      <w:r w:rsidR="00780A77">
        <w:rPr>
          <w:rFonts w:ascii="Arial" w:hAnsi="Arial" w:cs="Arial"/>
          <w:color w:val="000000"/>
          <w:sz w:val="20"/>
          <w:szCs w:val="20"/>
        </w:rPr>
        <w:br/>
        <w:t xml:space="preserve">Der Ortschaftsrat </w:t>
      </w:r>
      <w:proofErr w:type="spellStart"/>
      <w:r w:rsidR="00780A77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="00780A77">
        <w:rPr>
          <w:rFonts w:ascii="Arial" w:hAnsi="Arial" w:cs="Arial"/>
          <w:color w:val="000000"/>
          <w:sz w:val="20"/>
          <w:szCs w:val="20"/>
        </w:rPr>
        <w:t xml:space="preserve"> stellt folgenden Änderungsantrag zur </w:t>
      </w:r>
      <w:r w:rsidR="00780A77" w:rsidRPr="00B700A5">
        <w:rPr>
          <w:rFonts w:ascii="Arial" w:hAnsi="Arial" w:cs="Arial"/>
          <w:sz w:val="20"/>
          <w:szCs w:val="20"/>
        </w:rPr>
        <w:t>Informationsvorlage-Nr. VII-Ifo-06996</w:t>
      </w:r>
      <w:r w:rsidR="00780A77">
        <w:rPr>
          <w:rFonts w:ascii="Arial" w:hAnsi="Arial" w:cs="Arial"/>
          <w:sz w:val="20"/>
          <w:szCs w:val="20"/>
        </w:rPr>
        <w:t xml:space="preserve">, </w:t>
      </w:r>
      <w:r w:rsidR="00780A77">
        <w:rPr>
          <w:rFonts w:ascii="Arial" w:hAnsi="Arial" w:cs="Arial"/>
          <w:sz w:val="20"/>
          <w:szCs w:val="20"/>
        </w:rPr>
        <w:t>„</w:t>
      </w:r>
      <w:r w:rsidR="00780A77" w:rsidRPr="00B700A5">
        <w:rPr>
          <w:rFonts w:ascii="Arial" w:hAnsi="Arial" w:cs="Arial"/>
          <w:sz w:val="20"/>
          <w:szCs w:val="20"/>
        </w:rPr>
        <w:t>Evaluierung und Fortschreibung der Konzeption Freiwillige Feuerwehr</w:t>
      </w:r>
      <w:r w:rsidR="00780A77">
        <w:rPr>
          <w:rFonts w:ascii="Arial" w:hAnsi="Arial" w:cs="Arial"/>
          <w:sz w:val="20"/>
          <w:szCs w:val="20"/>
        </w:rPr>
        <w:t>“</w:t>
      </w:r>
      <w:r w:rsidR="00780A77">
        <w:rPr>
          <w:rFonts w:ascii="Arial" w:hAnsi="Arial" w:cs="Arial"/>
          <w:sz w:val="20"/>
          <w:szCs w:val="20"/>
        </w:rPr>
        <w:br/>
      </w:r>
      <w:r w:rsidR="00780A77">
        <w:rPr>
          <w:rFonts w:ascii="Arial" w:hAnsi="Arial" w:cs="Arial"/>
          <w:sz w:val="20"/>
          <w:szCs w:val="20"/>
        </w:rPr>
        <w:br/>
        <w:t xml:space="preserve">Die seit 2013 in gleicher Höhe in den Haushalt eingestellten Mittel von 100,00,00 € jährlich sollen 2022 um </w:t>
      </w:r>
      <w:r w:rsidR="00780A77">
        <w:rPr>
          <w:rFonts w:ascii="Arial" w:hAnsi="Arial" w:cs="Arial"/>
          <w:sz w:val="20"/>
          <w:szCs w:val="20"/>
        </w:rPr>
        <w:br/>
        <w:t xml:space="preserve">10 % erhöht werden. Ab 2023 sollen diese Mittel in Höhe eines jährlichen Inflationsausgleiches dynamisiert werden. </w:t>
      </w:r>
      <w:r w:rsidR="00780A77">
        <w:rPr>
          <w:rFonts w:ascii="Arial" w:hAnsi="Arial" w:cs="Arial"/>
          <w:sz w:val="20"/>
          <w:szCs w:val="20"/>
        </w:rPr>
        <w:br/>
      </w:r>
      <w:r w:rsidR="009A3DF1">
        <w:rPr>
          <w:rFonts w:ascii="Arial" w:hAnsi="Arial" w:cs="Arial"/>
          <w:color w:val="000000"/>
          <w:sz w:val="20"/>
          <w:szCs w:val="20"/>
        </w:rPr>
        <w:br/>
        <w:t>Begründung:</w:t>
      </w:r>
      <w:r w:rsidR="009A3DF1">
        <w:rPr>
          <w:rFonts w:ascii="Arial" w:hAnsi="Arial" w:cs="Arial"/>
          <w:color w:val="000000"/>
          <w:sz w:val="20"/>
          <w:szCs w:val="20"/>
        </w:rPr>
        <w:br/>
      </w:r>
      <w:r w:rsidR="00780A77">
        <w:rPr>
          <w:rFonts w:ascii="Arial" w:hAnsi="Arial" w:cs="Arial"/>
          <w:color w:val="000000"/>
          <w:sz w:val="20"/>
          <w:szCs w:val="20"/>
        </w:rPr>
        <w:t xml:space="preserve">Die bisher eingestellten Mittel reichen nicht mehr aus um die Ausstattung der FFW auf dem bisherigen Niveau zu halten. Die Wartezeiten für Ersatzbeschaffungen defekter Geräte </w:t>
      </w:r>
      <w:r w:rsidR="008040A6">
        <w:rPr>
          <w:rFonts w:ascii="Arial" w:hAnsi="Arial" w:cs="Arial"/>
          <w:color w:val="000000"/>
          <w:sz w:val="20"/>
          <w:szCs w:val="20"/>
        </w:rPr>
        <w:t xml:space="preserve">werden immer länger, so dass die Grundbedürfnisse der Kameraden in der Vor- und Nachbereitung der Einsätze mit den bisherigen Mitteln nicht mehr ausreichend befriedigt werden können. (Beispiel: Die Kameraden der FFW </w:t>
      </w:r>
      <w:proofErr w:type="spellStart"/>
      <w:r w:rsidR="008040A6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="008040A6">
        <w:rPr>
          <w:rFonts w:ascii="Arial" w:hAnsi="Arial" w:cs="Arial"/>
          <w:color w:val="000000"/>
          <w:sz w:val="20"/>
          <w:szCs w:val="20"/>
        </w:rPr>
        <w:t xml:space="preserve"> warten bereits seit Monaten auf den Ersatz für einen defekten Toaster) </w:t>
      </w:r>
    </w:p>
    <w:p w14:paraId="5A8B3510" w14:textId="4728A840" w:rsidR="00E220FE" w:rsidRDefault="00695078" w:rsidP="00695078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Beschluss 1</w:t>
      </w:r>
      <w:r w:rsidR="009A3DF1">
        <w:rPr>
          <w:rFonts w:ascii="Arial" w:hAnsi="Arial" w:cs="Arial"/>
          <w:color w:val="000000"/>
          <w:sz w:val="20"/>
          <w:szCs w:val="20"/>
        </w:rPr>
        <w:t>2</w:t>
      </w:r>
      <w:r w:rsidR="008040A6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/0</w:t>
      </w:r>
      <w:r w:rsidR="009A3DF1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/22</w:t>
      </w:r>
      <w:r w:rsidR="008040A6">
        <w:rPr>
          <w:rFonts w:ascii="Arial" w:hAnsi="Arial" w:cs="Arial"/>
          <w:color w:val="000000"/>
          <w:sz w:val="20"/>
          <w:szCs w:val="20"/>
        </w:rPr>
        <w:t xml:space="preserve"> zum Änderungsantrag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Votum: </w:t>
      </w:r>
      <w:r w:rsidR="008040A6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8040A6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9A3DF1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8040A6">
        <w:rPr>
          <w:rFonts w:ascii="Arial" w:hAnsi="Arial" w:cs="Arial"/>
          <w:color w:val="000000"/>
          <w:sz w:val="20"/>
          <w:szCs w:val="20"/>
        </w:rPr>
        <w:t>Sieben Ja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8040A6">
        <w:rPr>
          <w:rFonts w:ascii="Arial" w:hAnsi="Arial" w:cs="Arial"/>
          <w:color w:val="000000"/>
          <w:sz w:val="20"/>
          <w:szCs w:val="20"/>
        </w:rPr>
        <w:t>kein</w:t>
      </w:r>
      <w:r>
        <w:rPr>
          <w:rFonts w:ascii="Arial" w:hAnsi="Arial" w:cs="Arial"/>
          <w:color w:val="000000"/>
          <w:sz w:val="20"/>
          <w:szCs w:val="20"/>
        </w:rPr>
        <w:t xml:space="preserve"> Nein/</w:t>
      </w:r>
      <w:r w:rsidR="002B6FA4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eine Enthaltung)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AD0C" w14:textId="77777777" w:rsidR="005366F7" w:rsidRDefault="005366F7">
      <w:r>
        <w:separator/>
      </w:r>
    </w:p>
  </w:endnote>
  <w:endnote w:type="continuationSeparator" w:id="0">
    <w:p w14:paraId="210DC19C" w14:textId="77777777" w:rsidR="005366F7" w:rsidRDefault="005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FF10" w14:textId="77777777" w:rsidR="005366F7" w:rsidRDefault="005366F7">
      <w:r>
        <w:separator/>
      </w:r>
    </w:p>
  </w:footnote>
  <w:footnote w:type="continuationSeparator" w:id="0">
    <w:p w14:paraId="1EE8805E" w14:textId="77777777" w:rsidR="005366F7" w:rsidRDefault="0053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4CAAD3-F7E2-4D6B-A3DC-740F606D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148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2022-09-26T19:15:00Z</dcterms:created>
  <dcterms:modified xsi:type="dcterms:W3CDTF">2022-09-26T19:15:00Z</dcterms:modified>
</cp:coreProperties>
</file>